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RESOLUCIÓN No. 672</w:t>
      </w:r>
    </w:p>
    <w:p w:rsidR="00000000" w:rsidDel="00000000" w:rsidP="00000000" w:rsidRDefault="00000000" w:rsidRPr="00000000" w14:paraId="00000002">
      <w:pPr>
        <w:jc w:val="center"/>
        <w:rPr>
          <w:rFonts w:ascii="Arial" w:cs="Arial" w:eastAsia="Arial" w:hAnsi="Arial"/>
        </w:rPr>
      </w:pPr>
      <w:r w:rsidDel="00000000" w:rsidR="00000000" w:rsidRPr="00000000">
        <w:rPr>
          <w:rFonts w:ascii="Arial" w:cs="Arial" w:eastAsia="Arial" w:hAnsi="Arial"/>
          <w:rtl w:val="0"/>
        </w:rPr>
        <w:t xml:space="preserve">( 30 julio de 2026)</w:t>
      </w:r>
    </w:p>
    <w:p w:rsidR="00000000" w:rsidDel="00000000" w:rsidP="00000000" w:rsidRDefault="00000000" w:rsidRPr="00000000" w14:paraId="00000003">
      <w:pPr>
        <w:jc w:val="center"/>
        <w:rPr>
          <w:rFonts w:ascii="Arial" w:cs="Arial" w:eastAsia="Arial" w:hAnsi="Arial"/>
        </w:rPr>
      </w:pPr>
      <w:r w:rsidDel="00000000" w:rsidR="00000000" w:rsidRPr="00000000">
        <w:rPr>
          <w:rtl w:val="0"/>
        </w:rPr>
      </w:r>
    </w:p>
    <w:p w:rsidR="00000000" w:rsidDel="00000000" w:rsidP="00000000" w:rsidRDefault="00000000" w:rsidRPr="00000000" w14:paraId="00000004">
      <w:pPr>
        <w:widowControl w:val="0"/>
        <w:ind w:right="-93"/>
        <w:jc w:val="center"/>
        <w:rPr>
          <w:rFonts w:ascii="Arial" w:cs="Arial" w:eastAsia="Arial" w:hAnsi="Arial"/>
          <w:b w:val="1"/>
          <w:bCs w:val="1"/>
        </w:rPr>
      </w:pPr>
      <w:r w:rsidDel="00000000" w:rsidR="00000000" w:rsidRPr="00000000">
        <w:rPr>
          <w:rFonts w:ascii="Arial" w:cs="Arial" w:eastAsia="Arial" w:hAnsi="Arial"/>
          <w:b w:val="1"/>
          <w:bCs w:val="1"/>
          <w:rtl w:val="0"/>
        </w:rPr>
        <w:t xml:space="preserve">"POR MEDIO DE LA CUAL SE RECONOCE Y ORDENA EL PAGO DEL MES DE JULIO DE 2026 PARA EL ASEGURAMIENTO DE LOS AFILIADOS AL RÉGIMEN SUBSIDIADO – CONTINUIDAD”</w:t>
      </w:r>
    </w:p>
    <w:p w:rsidR="00000000" w:rsidDel="00000000" w:rsidP="00000000" w:rsidRDefault="00000000" w:rsidRPr="00000000" w14:paraId="00000005">
      <w:pPr>
        <w:widowControl w:val="0"/>
        <w:ind w:right="-93"/>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widowControl w:val="0"/>
        <w:ind w:right="-93"/>
        <w:jc w:val="both"/>
        <w:rPr>
          <w:rFonts w:ascii="Arial" w:cs="Arial" w:eastAsia="Arial" w:hAnsi="Arial"/>
          <w:b w:val="1"/>
          <w:bCs w:val="1"/>
        </w:rPr>
      </w:pPr>
      <w:r w:rsidDel="00000000" w:rsidR="00000000" w:rsidRPr="00000000">
        <w:rPr>
          <w:rFonts w:ascii="Arial" w:cs="Arial" w:eastAsia="Arial" w:hAnsi="Arial"/>
          <w:b w:val="1"/>
          <w:bCs w:val="1"/>
          <w:rtl w:val="0"/>
        </w:rPr>
        <w:t xml:space="preserve">EL ALCALDE MUNICIPAL DE SANTUARIO - RISARALDA, </w:t>
      </w:r>
      <w:r w:rsidDel="00000000" w:rsidR="00000000" w:rsidRPr="00000000">
        <w:rPr>
          <w:rFonts w:ascii="Arial" w:cs="Arial" w:eastAsia="Arial" w:hAnsi="Arial"/>
          <w:rtl w:val="0"/>
        </w:rPr>
        <w:t xml:space="preserve">en ejercicio de sus atribuciones constitucionales y legales, en especial las conferidas por la Ley 136 de 1993, la Ley 100 de 1993, la Ley 1438 de 2011 y el Decreto 971 y 4962 de 2011, y</w:t>
      </w:r>
      <w:r w:rsidDel="00000000" w:rsidR="00000000" w:rsidRPr="00000000">
        <w:rPr>
          <w:rtl w:val="0"/>
        </w:rPr>
      </w:r>
    </w:p>
    <w:p w:rsidR="00000000" w:rsidDel="00000000" w:rsidP="00000000" w:rsidRDefault="00000000" w:rsidRPr="00000000" w14:paraId="00000007">
      <w:pPr>
        <w:widowControl w:val="0"/>
        <w:ind w:right="-93"/>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8">
      <w:pPr>
        <w:widowControl w:val="0"/>
        <w:ind w:right="10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9">
      <w:pPr>
        <w:widowControl w:val="0"/>
        <w:ind w:right="-93"/>
        <w:jc w:val="center"/>
        <w:rPr>
          <w:rFonts w:ascii="Arial" w:cs="Arial" w:eastAsia="Arial" w:hAnsi="Arial"/>
          <w:b w:val="1"/>
          <w:bCs w:val="1"/>
        </w:rPr>
      </w:pPr>
      <w:r w:rsidDel="00000000" w:rsidR="00000000" w:rsidRPr="00000000">
        <w:rPr>
          <w:rFonts w:ascii="Arial" w:cs="Arial" w:eastAsia="Arial" w:hAnsi="Arial"/>
          <w:b w:val="1"/>
          <w:bCs w:val="1"/>
          <w:rtl w:val="0"/>
        </w:rPr>
        <w:t xml:space="preserve">CONSIDERANDO:</w:t>
      </w:r>
    </w:p>
    <w:p w:rsidR="00000000" w:rsidDel="00000000" w:rsidP="00000000" w:rsidRDefault="00000000" w:rsidRPr="00000000" w14:paraId="0000000A">
      <w:pPr>
        <w:widowControl w:val="0"/>
        <w:ind w:right="-93"/>
        <w:rPr>
          <w:rFonts w:ascii="Arial" w:cs="Arial" w:eastAsia="Arial" w:hAnsi="Arial"/>
        </w:rPr>
      </w:pPr>
      <w:r w:rsidDel="00000000" w:rsidR="00000000" w:rsidRPr="00000000">
        <w:rPr>
          <w:rtl w:val="0"/>
        </w:rPr>
      </w:r>
    </w:p>
    <w:p w:rsidR="00000000" w:rsidDel="00000000" w:rsidP="00000000" w:rsidRDefault="00000000" w:rsidRPr="00000000" w14:paraId="0000000B">
      <w:pPr>
        <w:widowControl w:val="0"/>
        <w:ind w:right="-93"/>
        <w:jc w:val="both"/>
        <w:rPr>
          <w:rFonts w:ascii="Arial" w:cs="Arial" w:eastAsia="Arial" w:hAnsi="Arial"/>
        </w:rPr>
      </w:pPr>
      <w:r w:rsidDel="00000000" w:rsidR="00000000" w:rsidRPr="00000000">
        <w:rPr>
          <w:rFonts w:ascii="Arial" w:cs="Arial" w:eastAsia="Arial" w:hAnsi="Arial"/>
          <w:rtl w:val="0"/>
        </w:rPr>
        <w:t xml:space="preserve">Que el numeral 1 del literal D del artículo 91, de la Ley 136 de 1993 es función del alcalde Municipal, dirigir la administración del municipio, asegurando el cumplimiento de las funciones y la prestación de los servicios a su cargo. </w:t>
      </w:r>
    </w:p>
    <w:p w:rsidR="00000000" w:rsidDel="00000000" w:rsidP="00000000" w:rsidRDefault="00000000" w:rsidRPr="00000000" w14:paraId="0000000C">
      <w:pPr>
        <w:ind w:right="-93"/>
        <w:rPr>
          <w:rFonts w:ascii="Arial" w:cs="Arial" w:eastAsia="Arial" w:hAnsi="Arial"/>
        </w:rPr>
      </w:pPr>
      <w:r w:rsidDel="00000000" w:rsidR="00000000" w:rsidRPr="00000000">
        <w:rPr>
          <w:rtl w:val="0"/>
        </w:rPr>
      </w:r>
    </w:p>
    <w:p w:rsidR="00000000" w:rsidDel="00000000" w:rsidP="00000000" w:rsidRDefault="00000000" w:rsidRPr="00000000" w14:paraId="0000000D">
      <w:pPr>
        <w:widowControl w:val="0"/>
        <w:ind w:right="-93"/>
        <w:jc w:val="both"/>
        <w:rPr>
          <w:rFonts w:ascii="Arial" w:cs="Arial" w:eastAsia="Arial" w:hAnsi="Arial"/>
        </w:rPr>
      </w:pPr>
      <w:r w:rsidDel="00000000" w:rsidR="00000000" w:rsidRPr="00000000">
        <w:rPr>
          <w:rFonts w:ascii="Arial" w:cs="Arial" w:eastAsia="Arial" w:hAnsi="Arial"/>
          <w:rtl w:val="0"/>
        </w:rPr>
        <w:t xml:space="preserve">Que conforme lo dispuesto en el Parágrafo 1 del Artículo 4 del Decreto 971 de 2011, los recursos de que trata el considerando anterior han sido incorporados al Presupuesto Municipal de la vigencia fiscal, sin situación de fondos, y la ejecución de los mismos corresponderá a esta condición. Bajo el mismo mecanismo se incorporan los recursos de que trata el Artículo 217 de la Ley 100 de 1993.</w:t>
      </w:r>
    </w:p>
    <w:p w:rsidR="00000000" w:rsidDel="00000000" w:rsidP="00000000" w:rsidRDefault="00000000" w:rsidRPr="00000000" w14:paraId="0000000E">
      <w:pPr>
        <w:ind w:right="-93"/>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right="-93"/>
        <w:jc w:val="both"/>
        <w:rPr>
          <w:rFonts w:ascii="Arial" w:cs="Arial" w:eastAsia="Arial" w:hAnsi="Arial"/>
        </w:rPr>
      </w:pPr>
      <w:r w:rsidDel="00000000" w:rsidR="00000000" w:rsidRPr="00000000">
        <w:rPr>
          <w:rFonts w:ascii="Arial" w:cs="Arial" w:eastAsia="Arial" w:hAnsi="Arial"/>
          <w:rtl w:val="0"/>
        </w:rPr>
        <w:t xml:space="preserve">Que el Artículo 72 de la Ley 1485 de 2011 establece, con el fin de garantizar el flujo efectivo de los recursos en el Sistema General de Seguridad Social en Salud, el Ministerio de Salud girará directamente, a nombre de las entidades territoriales, la Unidad de Pago por Capitación a las Entidades Promotoras de Salud o a las Instituciones Prestadoras de Salud de los municipios de más de cien mil habitantes (100.000) a partir del 01 de DICIEMBRE de 2012, utilizando el instrumento jurídico definido en el Artículo 29 de la Ley 1438 de 2011.      </w:t>
      </w:r>
    </w:p>
    <w:p w:rsidR="00000000" w:rsidDel="00000000" w:rsidP="00000000" w:rsidRDefault="00000000" w:rsidRPr="00000000" w14:paraId="00000010">
      <w:pPr>
        <w:ind w:right="-93"/>
        <w:rPr>
          <w:rFonts w:ascii="Arial" w:cs="Arial" w:eastAsia="Arial" w:hAnsi="Arial"/>
        </w:rPr>
      </w:pPr>
      <w:r w:rsidDel="00000000" w:rsidR="00000000" w:rsidRPr="00000000">
        <w:rPr>
          <w:rtl w:val="0"/>
        </w:rPr>
      </w:r>
    </w:p>
    <w:p w:rsidR="00000000" w:rsidDel="00000000" w:rsidP="00000000" w:rsidRDefault="00000000" w:rsidRPr="00000000" w14:paraId="00000011">
      <w:pPr>
        <w:shd w:fill="ffffff" w:val="clear"/>
        <w:ind w:right="-93"/>
        <w:jc w:val="both"/>
        <w:rPr>
          <w:rFonts w:ascii="Arial" w:cs="Arial" w:eastAsia="Arial" w:hAnsi="Arial"/>
          <w:i w:val="1"/>
          <w:iCs w:val="1"/>
        </w:rPr>
      </w:pPr>
      <w:r w:rsidDel="00000000" w:rsidR="00000000" w:rsidRPr="00000000">
        <w:rPr>
          <w:rFonts w:ascii="Arial" w:cs="Arial" w:eastAsia="Arial" w:hAnsi="Arial"/>
          <w:rtl w:val="0"/>
        </w:rPr>
        <w:t xml:space="preserve">Que la administración municipal hará el reconocimiento de la UPC-S y giro de los recursos a las EPS-S e IPS, con el </w:t>
      </w:r>
      <w:r w:rsidDel="00000000" w:rsidR="00000000" w:rsidRPr="00000000">
        <w:rPr>
          <w:rFonts w:ascii="Arial" w:cs="Arial" w:eastAsia="Arial" w:hAnsi="Arial"/>
          <w:i w:val="1"/>
          <w:iCs w:val="1"/>
          <w:rtl w:val="0"/>
        </w:rPr>
        <w:t xml:space="preserve">soporte, forma y oportunidad establecidos en el Decreto 971 de 2011, lo que incluye lo previsto en el inciso</w:t>
      </w:r>
      <w:r w:rsidDel="00000000" w:rsidR="00000000" w:rsidRPr="00000000">
        <w:rPr>
          <w:rFonts w:ascii="Arial" w:cs="Arial" w:eastAsia="Arial" w:hAnsi="Arial"/>
          <w:rtl w:val="0"/>
        </w:rPr>
        <w:t xml:space="preserve"> segundo del Artículo 10 de dicho Decreto para el giro de los recursos de Esfuerzo Territorial, el cual determina: </w:t>
      </w:r>
      <w:r w:rsidDel="00000000" w:rsidR="00000000" w:rsidRPr="00000000">
        <w:rPr>
          <w:rFonts w:ascii="Arial" w:cs="Arial" w:eastAsia="Arial" w:hAnsi="Arial"/>
          <w:i w:val="1"/>
          <w:iCs w:val="1"/>
          <w:rtl w:val="0"/>
        </w:rPr>
        <w:t xml:space="preserve">Las Entidades Promotoras de Salud y las entidades territoriales deberán acordar el giro directo a la red prestadora pública contratada por la EPS con cargo a los recursos del esfuerzo propio. Dicho monto, será descontado del valor a girar a las EPS por UPC. </w:t>
      </w:r>
      <w:r w:rsidDel="00000000" w:rsidR="00000000" w:rsidRPr="00000000">
        <w:rPr>
          <w:rFonts w:ascii="Arial" w:cs="Arial" w:eastAsia="Arial" w:hAnsi="Arial"/>
          <w:rtl w:val="0"/>
        </w:rPr>
        <w:t xml:space="preserve">Esto mientras se pone en marcha las disposiciones contenidas en el Decreto 4962 de 2011. </w:t>
      </w:r>
      <w:r w:rsidDel="00000000" w:rsidR="00000000" w:rsidRPr="00000000">
        <w:rPr>
          <w:rtl w:val="0"/>
        </w:rPr>
      </w:r>
    </w:p>
    <w:p w:rsidR="00000000" w:rsidDel="00000000" w:rsidP="00000000" w:rsidRDefault="00000000" w:rsidRPr="00000000" w14:paraId="00000012">
      <w:pPr>
        <w:shd w:fill="ffffff" w:val="clear"/>
        <w:ind w:right="-93"/>
        <w:jc w:val="both"/>
        <w:rPr>
          <w:rFonts w:ascii="Arial" w:cs="Arial" w:eastAsia="Arial" w:hAnsi="Arial"/>
          <w:i w:val="1"/>
          <w:iCs w:val="1"/>
        </w:rPr>
      </w:pPr>
      <w:r w:rsidDel="00000000" w:rsidR="00000000" w:rsidRPr="00000000">
        <w:rPr>
          <w:rtl w:val="0"/>
        </w:rPr>
      </w:r>
    </w:p>
    <w:p w:rsidR="00000000" w:rsidDel="00000000" w:rsidP="00000000" w:rsidRDefault="00000000" w:rsidRPr="00000000" w14:paraId="00000013">
      <w:pPr>
        <w:shd w:fill="ffffff" w:val="clear"/>
        <w:ind w:right="-93"/>
        <w:jc w:val="both"/>
        <w:rPr>
          <w:rFonts w:ascii="Arial" w:cs="Arial" w:eastAsia="Arial" w:hAnsi="Arial"/>
        </w:rPr>
      </w:pPr>
      <w:r w:rsidDel="00000000" w:rsidR="00000000" w:rsidRPr="00000000">
        <w:rPr>
          <w:rFonts w:ascii="Arial" w:cs="Arial" w:eastAsia="Arial" w:hAnsi="Arial"/>
          <w:rtl w:val="0"/>
        </w:rPr>
        <w:t xml:space="preserve">Que teniendo en cuenta el Artículo 29 de la Ley 1438/11 y el Artículo 14 del Decreto 971 de 2011, la Administración Municipal hará Seguimiento y Control del Régimen Subsidiado en el municipio conforme a los lineamientos dados por la Superintendencia Nacional de Salud mediante la Circular 001 del 2024 y por el Ministerio de Salud y Protección Social con el Instructivo DGGDS-RS-001-2011 de la Dirección General de Gestión de la Demanda. </w:t>
      </w:r>
    </w:p>
    <w:p w:rsidR="00000000" w:rsidDel="00000000" w:rsidP="00000000" w:rsidRDefault="00000000" w:rsidRPr="00000000" w14:paraId="00000014">
      <w:pPr>
        <w:ind w:left="708" w:right="-93" w:firstLine="0"/>
        <w:rPr>
          <w:rFonts w:ascii="Arial" w:cs="Arial" w:eastAsia="Arial" w:hAnsi="Arial"/>
        </w:rPr>
      </w:pPr>
      <w:r w:rsidDel="00000000" w:rsidR="00000000" w:rsidRPr="00000000">
        <w:rPr>
          <w:rtl w:val="0"/>
        </w:rPr>
      </w:r>
    </w:p>
    <w:p w:rsidR="00000000" w:rsidDel="00000000" w:rsidP="00000000" w:rsidRDefault="00000000" w:rsidRPr="00000000" w14:paraId="00000015">
      <w:pPr>
        <w:shd w:fill="ffffff" w:val="clear"/>
        <w:ind w:right="-93"/>
        <w:jc w:val="both"/>
        <w:rPr>
          <w:rFonts w:ascii="Arial" w:cs="Arial" w:eastAsia="Arial" w:hAnsi="Arial"/>
          <w:color w:val="ff0000"/>
        </w:rPr>
      </w:pPr>
      <w:r w:rsidDel="00000000" w:rsidR="00000000" w:rsidRPr="00000000">
        <w:rPr>
          <w:rFonts w:ascii="Arial" w:cs="Arial" w:eastAsia="Arial" w:hAnsi="Arial"/>
          <w:rtl w:val="0"/>
        </w:rPr>
        <w:t xml:space="preserve">Que la dispersión de los recursos se realizará teniendo en cuenta la LMA publicada por ADRES, para el mes de junio 2026. </w:t>
      </w:r>
      <w:r w:rsidDel="00000000" w:rsidR="00000000" w:rsidRPr="00000000">
        <w:rPr>
          <w:rtl w:val="0"/>
        </w:rPr>
      </w:r>
    </w:p>
    <w:p w:rsidR="00000000" w:rsidDel="00000000" w:rsidP="00000000" w:rsidRDefault="00000000" w:rsidRPr="00000000" w14:paraId="00000016">
      <w:pPr>
        <w:ind w:right="-93"/>
        <w:rPr>
          <w:rFonts w:ascii="Arial" w:cs="Arial" w:eastAsia="Arial" w:hAnsi="Arial"/>
        </w:rPr>
      </w:pPr>
      <w:r w:rsidDel="00000000" w:rsidR="00000000" w:rsidRPr="00000000">
        <w:rPr>
          <w:rtl w:val="0"/>
        </w:rPr>
      </w:r>
    </w:p>
    <w:p w:rsidR="00000000" w:rsidDel="00000000" w:rsidP="00000000" w:rsidRDefault="00000000" w:rsidRPr="00000000" w14:paraId="00000017">
      <w:pPr>
        <w:ind w:right="-93"/>
        <w:jc w:val="both"/>
        <w:rPr>
          <w:rFonts w:ascii="Arial" w:cs="Arial" w:eastAsia="Arial" w:hAnsi="Arial"/>
          <w:b w:val="1"/>
          <w:bCs w:val="1"/>
        </w:rPr>
      </w:pPr>
      <w:r w:rsidDel="00000000" w:rsidR="00000000" w:rsidRPr="00000000">
        <w:rPr>
          <w:rFonts w:ascii="Arial" w:cs="Arial" w:eastAsia="Arial" w:hAnsi="Arial"/>
          <w:rtl w:val="0"/>
        </w:rPr>
        <w:t xml:space="preserve">Que el inciso segundo del Artículo 29 de la Ley 1438/11 consagra: El Ministerio de la Protección Social girará directamente, a nombre de las Entidades Territoriales, la Unidad de Pago por Capitación a las Entidades Promotoras de Salud, o podrá hacer pagos directos a las Instituciones Prestadoras de Salud con fundamento en el instrumento jurídico definido por el Gobierno Nacional. En todo caso, el Ministerio de la Protección Social podrá realizar el giro directo con base en la información disponible, sin perjuicio de la responsabilidad de las entidades territoriales en el cumplimiento de sus competencias legales. El Ministerio de la Protección Social definirá un plan para la progresiva implementación del giro directo.</w:t>
      </w:r>
      <w:r w:rsidDel="00000000" w:rsidR="00000000" w:rsidRPr="00000000">
        <w:rPr>
          <w:rtl w:val="0"/>
        </w:rPr>
      </w:r>
    </w:p>
    <w:p w:rsidR="00000000" w:rsidDel="00000000" w:rsidP="00000000" w:rsidRDefault="00000000" w:rsidRPr="00000000" w14:paraId="00000018">
      <w:pPr>
        <w:ind w:right="-93"/>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9">
      <w:pPr>
        <w:shd w:fill="ffffff" w:val="clear"/>
        <w:ind w:right="-93"/>
        <w:jc w:val="both"/>
        <w:rPr>
          <w:rFonts w:ascii="Arial" w:cs="Arial" w:eastAsia="Arial" w:hAnsi="Arial"/>
        </w:rPr>
      </w:pPr>
      <w:r w:rsidDel="00000000" w:rsidR="00000000" w:rsidRPr="00000000">
        <w:rPr>
          <w:rFonts w:ascii="Arial" w:cs="Arial" w:eastAsia="Arial" w:hAnsi="Arial"/>
          <w:rtl w:val="0"/>
        </w:rPr>
        <w:t xml:space="preserve">Que el Artículo 7 del Decreto 971 de 2011, modificado por el Art. 1º del Decreto 3830 de 2011, establece: “Para efecto del giro directo por parte del Ministerio de la Protección Social de la Unidad de Pago por Capitación a las EPS en nombre de las Entidades Territoriales y a los prestadores de servicios de salud, éste generará la liquidación mensual de afiliados con fundamento en la información suministrada por las EPS y validada por las entidades territoriales de la Base de Datos Única de Afiliados -BDUA-(2640)”. </w:t>
      </w:r>
    </w:p>
    <w:p w:rsidR="00000000" w:rsidDel="00000000" w:rsidP="00000000" w:rsidRDefault="00000000" w:rsidRPr="00000000" w14:paraId="0000001A">
      <w:pPr>
        <w:shd w:fill="ffffff" w:val="clear"/>
        <w:ind w:right="-93"/>
        <w:jc w:val="both"/>
        <w:rPr>
          <w:rFonts w:ascii="Arial" w:cs="Arial" w:eastAsia="Arial" w:hAnsi="Arial"/>
        </w:rPr>
      </w:pPr>
      <w:r w:rsidDel="00000000" w:rsidR="00000000" w:rsidRPr="00000000">
        <w:rPr>
          <w:rtl w:val="0"/>
        </w:rPr>
      </w:r>
    </w:p>
    <w:p w:rsidR="00000000" w:rsidDel="00000000" w:rsidP="00000000" w:rsidRDefault="00000000" w:rsidRPr="00000000" w14:paraId="0000001B">
      <w:pPr>
        <w:shd w:fill="ffffff" w:val="clear"/>
        <w:ind w:right="-93"/>
        <w:jc w:val="both"/>
        <w:rPr>
          <w:rFonts w:ascii="Arial" w:cs="Arial" w:eastAsia="Arial" w:hAnsi="Arial"/>
        </w:rPr>
      </w:pPr>
      <w:r w:rsidDel="00000000" w:rsidR="00000000" w:rsidRPr="00000000">
        <w:rPr>
          <w:rFonts w:ascii="Arial" w:cs="Arial" w:eastAsia="Arial" w:hAnsi="Arial"/>
          <w:rtl w:val="0"/>
        </w:rPr>
        <w:t xml:space="preserve">Que la liquidación mensual de afiliados determina el número de afiliados por los que se liquida la unidad de pago por capitación y el monto a girar a cada EPS por fuente de financiación para cada entidad territorial. Esta liquidación se pondrá en conocimiento de las entidades territoriales, a más tardar el tercer día hábil del mes en el que se efectúa el giro correspondiente para disponer de los recursos y se informará a los destinatarios del giro directo desde la Nación.</w:t>
      </w:r>
    </w:p>
    <w:p w:rsidR="00000000" w:rsidDel="00000000" w:rsidP="00000000" w:rsidRDefault="00000000" w:rsidRPr="00000000" w14:paraId="0000001C">
      <w:pPr>
        <w:shd w:fill="ffffff" w:val="clear"/>
        <w:ind w:left="360" w:right="-93"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D">
      <w:pPr>
        <w:shd w:fill="ffffff" w:val="clear"/>
        <w:ind w:right="-93"/>
        <w:jc w:val="both"/>
        <w:rPr>
          <w:rFonts w:ascii="Arial" w:cs="Arial" w:eastAsia="Arial" w:hAnsi="Arial"/>
        </w:rPr>
      </w:pPr>
      <w:r w:rsidDel="00000000" w:rsidR="00000000" w:rsidRPr="00000000">
        <w:rPr>
          <w:rFonts w:ascii="Arial" w:cs="Arial" w:eastAsia="Arial" w:hAnsi="Arial"/>
          <w:rtl w:val="0"/>
        </w:rPr>
        <w:t xml:space="preserve">El Decreto 2265 de 2017, El Artículo 2.6.4.2.2.2.2 Registro en la Entidad de la ejecución presupuestal de los recursos destinados al aseguramiento. Los recursos recaudados por la ADRES de propiedad de las entidades territoriales destinados al aseguramiento, serán informados mensualmente para su registro sin situación de fondos. La entidad territorial debe adelantar la gestión de verificación y realizar las acciones respectivas para determinar que las transferencias realizadas por los responsables fueron efectuadas conforme a las normas. </w:t>
      </w:r>
    </w:p>
    <w:p w:rsidR="00000000" w:rsidDel="00000000" w:rsidP="00000000" w:rsidRDefault="00000000" w:rsidRPr="00000000" w14:paraId="0000001E">
      <w:pPr>
        <w:jc w:val="both"/>
        <w:rPr>
          <w:rFonts w:ascii="Arial" w:cs="Arial" w:eastAsia="Arial" w:hAnsi="Arial"/>
        </w:rPr>
      </w:pPr>
      <w:r w:rsidDel="00000000" w:rsidR="00000000" w:rsidRPr="00000000">
        <w:rPr>
          <w:rtl w:val="0"/>
        </w:rPr>
      </w:r>
    </w:p>
    <w:p w:rsidR="00000000" w:rsidDel="00000000" w:rsidP="00000000" w:rsidRDefault="00000000" w:rsidRPr="00000000" w14:paraId="0000001F">
      <w:pPr>
        <w:ind w:right="-234"/>
        <w:jc w:val="both"/>
        <w:rPr>
          <w:rFonts w:ascii="Arial" w:cs="Arial" w:eastAsia="Arial" w:hAnsi="Arial"/>
        </w:rPr>
      </w:pPr>
      <w:r w:rsidDel="00000000" w:rsidR="00000000" w:rsidRPr="00000000">
        <w:rPr>
          <w:rFonts w:ascii="Arial" w:cs="Arial" w:eastAsia="Arial" w:hAnsi="Arial"/>
          <w:rtl w:val="0"/>
        </w:rPr>
        <w:t xml:space="preserve">Que ADRES transferirá con situación de fondos a las IPS los recursos de todas las fuentes de financiación según la autorización de cada una de las EPS, por lo tanto, el ente territorial causa y ejecuta sin situación de fondos: SGP, ADRES, COLJUEGOS Y DEPARTAMENTO. </w:t>
      </w:r>
    </w:p>
    <w:p w:rsidR="00000000" w:rsidDel="00000000" w:rsidP="00000000" w:rsidRDefault="00000000" w:rsidRPr="00000000" w14:paraId="00000020">
      <w:pPr>
        <w:ind w:right="-234"/>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21">
      <w:pPr>
        <w:ind w:right="-234"/>
        <w:jc w:val="both"/>
        <w:rPr>
          <w:rFonts w:ascii="Arial" w:cs="Arial" w:eastAsia="Arial" w:hAnsi="Arial"/>
        </w:rPr>
      </w:pPr>
      <w:r w:rsidDel="00000000" w:rsidR="00000000" w:rsidRPr="00000000">
        <w:rPr>
          <w:rFonts w:ascii="Arial" w:cs="Arial" w:eastAsia="Arial" w:hAnsi="Arial"/>
          <w:rtl w:val="0"/>
        </w:rPr>
        <w:t xml:space="preserve">Que en el presupuesto de rentas y gastos del Municipio de SANTUARIO para el año 2026, se encuentra en el Fondo Local de Salud, capítulo de Régimen Subsidiado, el rubro </w:t>
      </w:r>
      <w:r w:rsidDel="00000000" w:rsidR="00000000" w:rsidRPr="00000000">
        <w:rPr>
          <w:rFonts w:ascii="Arial" w:cs="Arial" w:eastAsia="Arial" w:hAnsi="Arial"/>
          <w:b w:val="1"/>
          <w:bCs w:val="1"/>
          <w:rtl w:val="0"/>
        </w:rPr>
        <w:t xml:space="preserve">“RÉGIMEN SUBSIDIADO CONTINUIDAD</w:t>
      </w:r>
      <w:r w:rsidDel="00000000" w:rsidR="00000000" w:rsidRPr="00000000">
        <w:rPr>
          <w:rFonts w:ascii="Arial" w:cs="Arial" w:eastAsia="Arial" w:hAnsi="Arial"/>
          <w:rtl w:val="0"/>
        </w:rPr>
        <w:t xml:space="preserve">”, cuyas fuentes son: SGP, RECURSOS DEPARTAMENTO, ADRES, COLJUEGOS para cofinanciar el régimen subsidiado en el Municipio.</w:t>
      </w:r>
    </w:p>
    <w:p w:rsidR="00000000" w:rsidDel="00000000" w:rsidP="00000000" w:rsidRDefault="00000000" w:rsidRPr="00000000" w14:paraId="00000022">
      <w:pPr>
        <w:ind w:right="-234"/>
        <w:jc w:val="both"/>
        <w:rPr>
          <w:rFonts w:ascii="Arial" w:cs="Arial" w:eastAsia="Arial" w:hAnsi="Arial"/>
        </w:rPr>
      </w:pPr>
      <w:r w:rsidDel="00000000" w:rsidR="00000000" w:rsidRPr="00000000">
        <w:rPr>
          <w:rtl w:val="0"/>
        </w:rPr>
      </w:r>
    </w:p>
    <w:p w:rsidR="00000000" w:rsidDel="00000000" w:rsidP="00000000" w:rsidRDefault="00000000" w:rsidRPr="00000000" w14:paraId="00000023">
      <w:pPr>
        <w:ind w:right="-234"/>
        <w:jc w:val="both"/>
        <w:rPr>
          <w:rFonts w:ascii="Arial" w:cs="Arial" w:eastAsia="Arial" w:hAnsi="Arial"/>
          <w:color w:val="ff0000"/>
        </w:rPr>
      </w:pPr>
      <w:r w:rsidDel="00000000" w:rsidR="00000000" w:rsidRPr="00000000">
        <w:rPr>
          <w:rFonts w:ascii="Arial" w:cs="Arial" w:eastAsia="Arial" w:hAnsi="Arial"/>
          <w:rtl w:val="0"/>
        </w:rPr>
        <w:t xml:space="preserve">Que ADRES publicó en su página web </w:t>
      </w:r>
      <w:hyperlink r:id="rId7">
        <w:r w:rsidDel="00000000" w:rsidR="00000000" w:rsidRPr="00000000">
          <w:rPr>
            <w:rFonts w:ascii="Arial" w:cs="Arial" w:eastAsia="Arial" w:hAnsi="Arial"/>
            <w:color w:val="0000ff"/>
            <w:u w:val="single"/>
            <w:rtl w:val="0"/>
          </w:rPr>
          <w:t xml:space="preserve">https://www.adres.gov.co/eps/regimen-subsidiado/resumen-lma</w:t>
        </w:r>
      </w:hyperlink>
      <w:r w:rsidDel="00000000" w:rsidR="00000000" w:rsidRPr="00000000">
        <w:rPr>
          <w:rFonts w:ascii="Arial" w:cs="Arial" w:eastAsia="Arial" w:hAnsi="Arial"/>
          <w:rtl w:val="0"/>
        </w:rPr>
        <w:t xml:space="preserve">, el valor de la liquidación mensual de afiliados LMA del mes de junio de 2026.</w:t>
      </w:r>
      <w:r w:rsidDel="00000000" w:rsidR="00000000" w:rsidRPr="00000000">
        <w:rPr>
          <w:rtl w:val="0"/>
        </w:rPr>
      </w:r>
    </w:p>
    <w:p w:rsidR="00000000" w:rsidDel="00000000" w:rsidP="00000000" w:rsidRDefault="00000000" w:rsidRPr="00000000" w14:paraId="00000024">
      <w:pPr>
        <w:ind w:right="-234"/>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5">
      <w:pPr>
        <w:ind w:right="-234"/>
        <w:jc w:val="both"/>
        <w:rPr>
          <w:rFonts w:ascii="Arial" w:cs="Arial" w:eastAsia="Arial" w:hAnsi="Arial"/>
        </w:rPr>
      </w:pPr>
      <w:r w:rsidDel="00000000" w:rsidR="00000000" w:rsidRPr="00000000">
        <w:rPr>
          <w:rtl w:val="0"/>
        </w:rPr>
      </w:r>
    </w:p>
    <w:p w:rsidR="00000000" w:rsidDel="00000000" w:rsidP="00000000" w:rsidRDefault="00000000" w:rsidRPr="00000000" w14:paraId="00000026">
      <w:pPr>
        <w:widowControl w:val="0"/>
        <w:ind w:right="20"/>
        <w:rPr>
          <w:rFonts w:ascii="Arial" w:cs="Arial" w:eastAsia="Arial" w:hAnsi="Arial"/>
        </w:rPr>
      </w:pPr>
      <w:r w:rsidDel="00000000" w:rsidR="00000000" w:rsidRPr="00000000">
        <w:rPr>
          <w:rFonts w:ascii="Arial" w:cs="Arial" w:eastAsia="Arial" w:hAnsi="Arial"/>
          <w:rtl w:val="0"/>
        </w:rPr>
        <w:t xml:space="preserve">En mérito de lo expuesto,</w:t>
      </w:r>
    </w:p>
    <w:p w:rsidR="00000000" w:rsidDel="00000000" w:rsidP="00000000" w:rsidRDefault="00000000" w:rsidRPr="00000000" w14:paraId="00000027">
      <w:pPr>
        <w:widowControl w:val="0"/>
        <w:jc w:val="center"/>
        <w:rPr>
          <w:rFonts w:ascii="Arial" w:cs="Arial" w:eastAsia="Arial" w:hAnsi="Arial"/>
          <w:b w:val="1"/>
          <w:bCs w:val="1"/>
        </w:rPr>
      </w:pPr>
      <w:r w:rsidDel="00000000" w:rsidR="00000000" w:rsidRPr="00000000">
        <w:rPr>
          <w:rFonts w:ascii="Arial" w:cs="Arial" w:eastAsia="Arial" w:hAnsi="Arial"/>
          <w:b w:val="1"/>
          <w:bCs w:val="1"/>
          <w:rtl w:val="0"/>
        </w:rPr>
        <w:t xml:space="preserve">Salud12345*</w:t>
      </w:r>
    </w:p>
    <w:p w:rsidR="00000000" w:rsidDel="00000000" w:rsidP="00000000" w:rsidRDefault="00000000" w:rsidRPr="00000000" w14:paraId="00000028">
      <w:pPr>
        <w:widowControl w:val="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9">
      <w:pPr>
        <w:widowControl w:val="0"/>
        <w:jc w:val="center"/>
        <w:rPr>
          <w:rFonts w:ascii="Arial" w:cs="Arial" w:eastAsia="Arial" w:hAnsi="Arial"/>
          <w:b w:val="1"/>
          <w:bCs w:val="1"/>
        </w:rPr>
      </w:pPr>
      <w:r w:rsidDel="00000000" w:rsidR="00000000" w:rsidRPr="00000000">
        <w:rPr>
          <w:rFonts w:ascii="Arial" w:cs="Arial" w:eastAsia="Arial" w:hAnsi="Arial"/>
          <w:b w:val="1"/>
          <w:bCs w:val="1"/>
          <w:rtl w:val="0"/>
        </w:rPr>
        <w:t xml:space="preserve">RESUELVE:</w:t>
      </w:r>
    </w:p>
    <w:p w:rsidR="00000000" w:rsidDel="00000000" w:rsidP="00000000" w:rsidRDefault="00000000" w:rsidRPr="00000000" w14:paraId="0000002A">
      <w:pPr>
        <w:widowControl w:val="0"/>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ARTÍCULO PRIMERO:</w:t>
      </w:r>
      <w:r w:rsidDel="00000000" w:rsidR="00000000" w:rsidRPr="00000000">
        <w:rPr>
          <w:rFonts w:ascii="Arial" w:cs="Arial" w:eastAsia="Arial" w:hAnsi="Arial"/>
          <w:rtl w:val="0"/>
        </w:rPr>
        <w:t xml:space="preserve"> Reconocer y ordenar el pago del mes de </w:t>
      </w:r>
      <w:r w:rsidDel="00000000" w:rsidR="00000000" w:rsidRPr="00000000">
        <w:rPr>
          <w:rFonts w:ascii="Arial" w:cs="Arial" w:eastAsia="Arial" w:hAnsi="Arial"/>
          <w:b w:val="1"/>
          <w:bCs w:val="1"/>
          <w:rtl w:val="0"/>
        </w:rPr>
        <w:t xml:space="preserve">JUNIO DE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2026</w:t>
      </w:r>
      <w:r w:rsidDel="00000000" w:rsidR="00000000" w:rsidRPr="00000000">
        <w:rPr>
          <w:rFonts w:ascii="Arial" w:cs="Arial" w:eastAsia="Arial" w:hAnsi="Arial"/>
          <w:rtl w:val="0"/>
        </w:rPr>
        <w:t xml:space="preserve">, por la suma de</w:t>
      </w:r>
      <w:r w:rsidDel="00000000" w:rsidR="00000000" w:rsidRPr="00000000">
        <w:rPr>
          <w:rFonts w:ascii="Arial" w:cs="Arial" w:eastAsia="Arial" w:hAnsi="Arial"/>
          <w:b w:val="1"/>
          <w:bCs w:val="1"/>
          <w:rtl w:val="0"/>
        </w:rPr>
        <w:t xml:space="preserve"> MIL QUINIENTOS VEINTINUEVE MILLONES CUATROCIENTOS SESENTA Y NUEVE MIL OCHENTA Y SIETE PESOS CON ONCE CENTAVOS</w:t>
      </w:r>
      <w:r w:rsidDel="00000000" w:rsidR="00000000" w:rsidRPr="00000000">
        <w:rPr>
          <w:rtl w:val="0"/>
        </w:rPr>
        <w:t xml:space="preserve">.</w:t>
      </w:r>
      <w:r w:rsidDel="00000000" w:rsidR="00000000" w:rsidRPr="00000000">
        <w:rPr>
          <w:rFonts w:ascii="Arial" w:cs="Arial" w:eastAsia="Arial" w:hAnsi="Arial"/>
          <w:b w:val="1"/>
          <w:bCs w:val="1"/>
          <w:rtl w:val="0"/>
        </w:rPr>
        <w:t xml:space="preserve"> ($1.529.469.087,11),</w:t>
      </w:r>
      <w:r w:rsidDel="00000000" w:rsidR="00000000" w:rsidRPr="00000000">
        <w:rPr>
          <w:rFonts w:ascii="Arial" w:cs="Arial" w:eastAsia="Arial" w:hAnsi="Arial"/>
          <w:highlight w:val="white"/>
          <w:rtl w:val="0"/>
        </w:rPr>
        <w:t xml:space="preserve"> por concepto del aseguramiento a la población afiliada al Régimen Subsidiado </w:t>
      </w:r>
      <w:r w:rsidDel="00000000" w:rsidR="00000000" w:rsidRPr="00000000">
        <w:rPr>
          <w:rFonts w:ascii="Arial" w:cs="Arial" w:eastAsia="Arial" w:hAnsi="Arial"/>
          <w:b w:val="1"/>
          <w:bCs w:val="1"/>
          <w:highlight w:val="white"/>
          <w:rtl w:val="0"/>
        </w:rPr>
        <w:t xml:space="preserve">SIN</w:t>
      </w:r>
      <w:r w:rsidDel="00000000" w:rsidR="00000000" w:rsidRPr="00000000">
        <w:rPr>
          <w:rFonts w:ascii="Arial" w:cs="Arial" w:eastAsia="Arial" w:hAnsi="Arial"/>
          <w:highlight w:val="white"/>
          <w:rtl w:val="0"/>
        </w:rPr>
        <w:t xml:space="preserve"> situación de fondos con los siguientes recursos</w:t>
      </w:r>
      <w:r w:rsidDel="00000000" w:rsidR="00000000" w:rsidRPr="00000000">
        <w:rPr>
          <w:rFonts w:ascii="Arial" w:cs="Arial" w:eastAsia="Arial" w:hAnsi="Arial"/>
          <w:rtl w:val="0"/>
        </w:rPr>
        <w:t xml:space="preserve">:</w:t>
      </w:r>
    </w:p>
    <w:p w:rsidR="00000000" w:rsidDel="00000000" w:rsidP="00000000" w:rsidRDefault="00000000" w:rsidRPr="00000000" w14:paraId="0000002C">
      <w:pPr>
        <w:jc w:val="both"/>
        <w:rPr>
          <w:rFonts w:ascii="Arial" w:cs="Arial" w:eastAsia="Arial" w:hAnsi="Arial"/>
          <w:b w:val="1"/>
          <w:bCs w:val="1"/>
        </w:rPr>
      </w:pPr>
      <w:r w:rsidDel="00000000" w:rsidR="00000000" w:rsidRPr="00000000">
        <w:rPr>
          <w:rtl w:val="0"/>
        </w:rPr>
      </w:r>
    </w:p>
    <w:tbl>
      <w:tblPr>
        <w:tblStyle w:val="Table1"/>
        <w:tblW w:w="5665.0" w:type="dxa"/>
        <w:jc w:val="center"/>
        <w:tblLayout w:type="fixed"/>
        <w:tblLook w:val="0400"/>
      </w:tblPr>
      <w:tblGrid>
        <w:gridCol w:w="3397"/>
        <w:gridCol w:w="2268"/>
        <w:tblGridChange w:id="0">
          <w:tblGrid>
            <w:gridCol w:w="3397"/>
            <w:gridCol w:w="2268"/>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shd w:fill="f7caac" w:val="clear"/>
            <w:vAlign w:val="center"/>
          </w:tcPr>
          <w:p w:rsidR="00000000" w:rsidDel="00000000" w:rsidP="00000000" w:rsidRDefault="00000000" w:rsidRPr="00000000" w14:paraId="0000002D">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FUENTE</w:t>
            </w:r>
          </w:p>
        </w:tc>
        <w:tc>
          <w:tcPr>
            <w:tcBorders>
              <w:top w:color="000000" w:space="0" w:sz="4" w:val="single"/>
              <w:left w:color="000000" w:space="0" w:sz="0" w:val="nil"/>
              <w:bottom w:color="000000" w:space="0" w:sz="4" w:val="single"/>
              <w:right w:color="000000" w:space="0" w:sz="4" w:val="single"/>
            </w:tcBorders>
            <w:shd w:fill="f7caac" w:val="clear"/>
            <w:vAlign w:val="center"/>
          </w:tcPr>
          <w:p w:rsidR="00000000" w:rsidDel="00000000" w:rsidP="00000000" w:rsidRDefault="00000000" w:rsidRPr="00000000" w14:paraId="0000002E">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VALOR</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color w:val="000000"/>
                <w:rtl w:val="0"/>
              </w:rPr>
              <w:t xml:space="preserve">SGP RÉGIMEN SUBSIDIADO</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0">
            <w:pPr>
              <w:jc w:val="righ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$ 494.677.608,00</w:t>
            </w:r>
          </w:p>
          <w:p w:rsidR="00000000" w:rsidDel="00000000" w:rsidP="00000000" w:rsidRDefault="00000000" w:rsidRPr="00000000" w14:paraId="00000031">
            <w:pPr>
              <w:jc w:val="right"/>
              <w:rPr>
                <w:rFonts w:ascii="Arial" w:cs="Arial" w:eastAsia="Arial" w:hAnsi="Arial"/>
                <w:b w:val="1"/>
                <w:bCs w:val="1"/>
                <w:color w:val="000000"/>
                <w:sz w:val="20"/>
                <w:szCs w:val="20"/>
              </w:rPr>
            </w:pPr>
            <w:r w:rsidDel="00000000" w:rsidR="00000000" w:rsidRPr="00000000">
              <w:rPr>
                <w:rtl w:val="0"/>
              </w:rPr>
            </w:r>
          </w:p>
        </w:tc>
      </w:tr>
      <w:tr>
        <w:trPr>
          <w:cantSplit w:val="0"/>
          <w:trHeight w:val="272"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rPr>
                <w:rFonts w:ascii="Arial" w:cs="Arial" w:eastAsia="Arial" w:hAnsi="Arial"/>
                <w:color w:val="000000"/>
              </w:rPr>
            </w:pPr>
            <w:r w:rsidDel="00000000" w:rsidR="00000000" w:rsidRPr="00000000">
              <w:rPr>
                <w:rFonts w:ascii="Arial" w:cs="Arial" w:eastAsia="Arial" w:hAnsi="Arial"/>
                <w:color w:val="000000"/>
                <w:rtl w:val="0"/>
              </w:rPr>
              <w:t xml:space="preserve">ADRES</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3">
            <w:pPr>
              <w:jc w:val="righ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$ 733.843.011,07</w:t>
            </w:r>
          </w:p>
          <w:p w:rsidR="00000000" w:rsidDel="00000000" w:rsidP="00000000" w:rsidRDefault="00000000" w:rsidRPr="00000000" w14:paraId="00000034">
            <w:pPr>
              <w:jc w:val="right"/>
              <w:rPr>
                <w:rFonts w:ascii="Arial" w:cs="Arial" w:eastAsia="Arial" w:hAnsi="Arial"/>
                <w:b w:val="1"/>
                <w:bCs w:val="1"/>
                <w:color w:val="000000"/>
                <w:sz w:val="20"/>
                <w:szCs w:val="20"/>
              </w:rPr>
            </w:pPr>
            <w:r w:rsidDel="00000000" w:rsidR="00000000" w:rsidRPr="00000000">
              <w:rPr>
                <w:rtl w:val="0"/>
              </w:rPr>
            </w:r>
          </w:p>
        </w:tc>
      </w:tr>
      <w:tr>
        <w:trPr>
          <w:cantSplit w:val="0"/>
          <w:trHeight w:val="272"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rPr>
                <w:rFonts w:ascii="Arial" w:cs="Arial" w:eastAsia="Arial" w:hAnsi="Arial"/>
                <w:color w:val="000000"/>
              </w:rPr>
            </w:pPr>
            <w:r w:rsidDel="00000000" w:rsidR="00000000" w:rsidRPr="00000000">
              <w:rPr>
                <w:rFonts w:ascii="Arial" w:cs="Arial" w:eastAsia="Arial" w:hAnsi="Arial"/>
                <w:color w:val="000000"/>
                <w:rtl w:val="0"/>
              </w:rPr>
              <w:t xml:space="preserve">COLJUEGOS</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6">
            <w:pPr>
              <w:jc w:val="righ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$ 1.909.814,00</w:t>
            </w:r>
          </w:p>
        </w:tc>
      </w:tr>
      <w:tr>
        <w:trPr>
          <w:cantSplit w:val="0"/>
          <w:trHeight w:val="356"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rPr>
                <w:rFonts w:ascii="Arial" w:cs="Arial" w:eastAsia="Arial" w:hAnsi="Arial"/>
                <w:color w:val="000000"/>
              </w:rPr>
            </w:pPr>
            <w:r w:rsidDel="00000000" w:rsidR="00000000" w:rsidRPr="00000000">
              <w:rPr>
                <w:rFonts w:ascii="Arial" w:cs="Arial" w:eastAsia="Arial" w:hAnsi="Arial"/>
                <w:color w:val="000000"/>
                <w:rtl w:val="0"/>
              </w:rPr>
              <w:t xml:space="preserve">DEPARTAMENTO</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38">
            <w:pPr>
              <w:jc w:val="righ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$ 299.038.654,04</w:t>
            </w:r>
          </w:p>
          <w:p w:rsidR="00000000" w:rsidDel="00000000" w:rsidP="00000000" w:rsidRDefault="00000000" w:rsidRPr="00000000" w14:paraId="00000039">
            <w:pPr>
              <w:jc w:val="right"/>
              <w:rPr>
                <w:rFonts w:ascii="Arial" w:cs="Arial" w:eastAsia="Arial" w:hAnsi="Arial"/>
                <w:b w:val="1"/>
                <w:bCs w:val="1"/>
                <w:color w:val="000000"/>
                <w:sz w:val="20"/>
                <w:szCs w:val="20"/>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7caac" w:val="clear"/>
            <w:vAlign w:val="center"/>
          </w:tcPr>
          <w:p w:rsidR="00000000" w:rsidDel="00000000" w:rsidP="00000000" w:rsidRDefault="00000000" w:rsidRPr="00000000" w14:paraId="0000003A">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TOTAL, A GIRAR</w:t>
            </w:r>
          </w:p>
        </w:tc>
        <w:tc>
          <w:tcPr>
            <w:tcBorders>
              <w:top w:color="000000" w:space="0" w:sz="0" w:val="nil"/>
              <w:left w:color="000000" w:space="0" w:sz="0" w:val="nil"/>
              <w:bottom w:color="000000" w:space="0" w:sz="4" w:val="single"/>
              <w:right w:color="000000" w:space="0" w:sz="4" w:val="single"/>
            </w:tcBorders>
            <w:shd w:fill="f7caac" w:val="clear"/>
            <w:vAlign w:val="bottom"/>
          </w:tcPr>
          <w:p w:rsidR="00000000" w:rsidDel="00000000" w:rsidP="00000000" w:rsidRDefault="00000000" w:rsidRPr="00000000" w14:paraId="0000003B">
            <w:pPr>
              <w:jc w:val="right"/>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$1.529.469.087,11</w:t>
            </w:r>
          </w:p>
          <w:p w:rsidR="00000000" w:rsidDel="00000000" w:rsidP="00000000" w:rsidRDefault="00000000" w:rsidRPr="00000000" w14:paraId="0000003C">
            <w:pPr>
              <w:jc w:val="right"/>
              <w:rPr>
                <w:rFonts w:ascii="Arial" w:cs="Arial" w:eastAsia="Arial" w:hAnsi="Arial"/>
                <w:b w:val="1"/>
                <w:bCs w:val="1"/>
                <w:color w:val="000000"/>
                <w:sz w:val="20"/>
                <w:szCs w:val="20"/>
              </w:rPr>
            </w:pPr>
            <w:r w:rsidDel="00000000" w:rsidR="00000000" w:rsidRPr="00000000">
              <w:rPr>
                <w:rtl w:val="0"/>
              </w:rPr>
            </w:r>
          </w:p>
        </w:tc>
      </w:tr>
    </w:tbl>
    <w:p w:rsidR="00000000" w:rsidDel="00000000" w:rsidP="00000000" w:rsidRDefault="00000000" w:rsidRPr="00000000" w14:paraId="0000003D">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E">
      <w:pPr>
        <w:widowControl w:val="0"/>
        <w:jc w:val="both"/>
        <w:rPr>
          <w:rFonts w:ascii="Arial" w:cs="Arial" w:eastAsia="Arial" w:hAnsi="Arial"/>
        </w:rPr>
      </w:pPr>
      <w:r w:rsidDel="00000000" w:rsidR="00000000" w:rsidRPr="00000000">
        <w:rPr>
          <w:rFonts w:ascii="Arial" w:cs="Arial" w:eastAsia="Arial" w:hAnsi="Arial"/>
          <w:b w:val="1"/>
          <w:bCs w:val="1"/>
          <w:rtl w:val="0"/>
        </w:rPr>
        <w:t xml:space="preserve">ARTICULO SEGUNDO</w:t>
      </w:r>
      <w:r w:rsidDel="00000000" w:rsidR="00000000" w:rsidRPr="00000000">
        <w:rPr>
          <w:rFonts w:ascii="Arial" w:cs="Arial" w:eastAsia="Arial" w:hAnsi="Arial"/>
          <w:rtl w:val="0"/>
        </w:rPr>
        <w:t xml:space="preserve">: Registrar y ejecutar presupuestalmente SIN SITUACION DE FONDOS, el pago a las EPS afectando las diferentes fuentes de financiación como son ADRES, COLJUEGOS, SGP Y DEPARTAMENTO para el mes de JUNIO de 2026, en virtud del Parágrafo 1 del Artículo 4 del Decreto 971 de 2011 y de la “Liquidación Mensual de Afiliados" publicada por la ADRES, es así que se relaciona en el cuadro No 1. Los valores para realizar la afectación presupuestal.</w:t>
      </w:r>
    </w:p>
    <w:p w:rsidR="00000000" w:rsidDel="00000000" w:rsidP="00000000" w:rsidRDefault="00000000" w:rsidRPr="00000000" w14:paraId="0000003F">
      <w:pPr>
        <w:widowControl w:val="0"/>
        <w:ind w:right="-234"/>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040">
      <w:pPr>
        <w:widowControl w:val="0"/>
        <w:ind w:right="2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CUADRO No. 1 </w:t>
      </w:r>
    </w:p>
    <w:p w:rsidR="00000000" w:rsidDel="00000000" w:rsidP="00000000" w:rsidRDefault="00000000" w:rsidRPr="00000000" w14:paraId="00000041">
      <w:pPr>
        <w:widowControl w:val="0"/>
        <w:ind w:right="20"/>
        <w:jc w:val="both"/>
        <w:rPr>
          <w:rFonts w:ascii="Arial" w:cs="Arial" w:eastAsia="Arial" w:hAnsi="Arial"/>
          <w:sz w:val="20"/>
          <w:szCs w:val="20"/>
        </w:rPr>
      </w:pPr>
      <w:r w:rsidDel="00000000" w:rsidR="00000000" w:rsidRPr="00000000">
        <w:rPr>
          <w:rFonts w:ascii="Arial" w:cs="Arial" w:eastAsia="Arial" w:hAnsi="Arial"/>
          <w:sz w:val="20"/>
          <w:szCs w:val="20"/>
        </w:rPr>
        <w:drawing>
          <wp:inline distB="0" distT="0" distL="0" distR="0">
            <wp:extent cx="5850890" cy="1771650"/>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850890" cy="1771650"/>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widowControl w:val="0"/>
        <w:ind w:right="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widowControl w:val="0"/>
        <w:ind w:right="20"/>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FUENTE: LMA MES DE JULIO 2026 – PUBLICADA POR ADRES.</w:t>
      </w:r>
    </w:p>
    <w:p w:rsidR="00000000" w:rsidDel="00000000" w:rsidP="00000000" w:rsidRDefault="00000000" w:rsidRPr="00000000" w14:paraId="00000044">
      <w:pPr>
        <w:widowControl w:val="0"/>
        <w:ind w:right="20"/>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45">
      <w:pPr>
        <w:widowControl w:val="0"/>
        <w:ind w:right="2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46">
      <w:pPr>
        <w:widowControl w:val="0"/>
        <w:ind w:right="20"/>
        <w:jc w:val="both"/>
        <w:rPr>
          <w:rFonts w:ascii="Arial" w:cs="Arial" w:eastAsia="Arial" w:hAnsi="Arial"/>
        </w:rPr>
      </w:pPr>
      <w:r w:rsidDel="00000000" w:rsidR="00000000" w:rsidRPr="00000000">
        <w:rPr>
          <w:rFonts w:ascii="Arial" w:cs="Arial" w:eastAsia="Arial" w:hAnsi="Arial"/>
          <w:b w:val="1"/>
          <w:bCs w:val="1"/>
          <w:rtl w:val="0"/>
        </w:rPr>
        <w:t xml:space="preserve">ARTICULO TERCERO</w:t>
      </w:r>
      <w:r w:rsidDel="00000000" w:rsidR="00000000" w:rsidRPr="00000000">
        <w:rPr>
          <w:rFonts w:ascii="Arial" w:cs="Arial" w:eastAsia="Arial" w:hAnsi="Arial"/>
          <w:rtl w:val="0"/>
        </w:rPr>
        <w:t xml:space="preserve">: Para efectos contables y en cumplimiento de lo dispuesto en la Ley 298 de 1996 y el Instructivo 001 de 2019 de la Contaduría General de la Nación, la entidad deberá realizar los procesos de conciliación de operaciones recíprocas, con el fin de garantizar la consistencia de la información contable del sistema de salud.</w:t>
      </w:r>
    </w:p>
    <w:tbl>
      <w:tblPr>
        <w:tblStyle w:val="Table2"/>
        <w:tblpPr w:leftFromText="141" w:rightFromText="141" w:topFromText="0" w:bottomFromText="0" w:vertAnchor="text" w:horzAnchor="text" w:tblpX="0" w:tblpY="166"/>
        <w:tblW w:w="9877.0" w:type="dxa"/>
        <w:jc w:val="left"/>
        <w:tblLayout w:type="fixed"/>
        <w:tblLook w:val="0400"/>
      </w:tblPr>
      <w:tblGrid>
        <w:gridCol w:w="684"/>
        <w:gridCol w:w="1006"/>
        <w:gridCol w:w="1230"/>
        <w:gridCol w:w="1036"/>
        <w:gridCol w:w="1230"/>
        <w:gridCol w:w="1153"/>
        <w:gridCol w:w="1060"/>
        <w:gridCol w:w="1323"/>
        <w:gridCol w:w="1155"/>
        <w:tblGridChange w:id="0">
          <w:tblGrid>
            <w:gridCol w:w="684"/>
            <w:gridCol w:w="1006"/>
            <w:gridCol w:w="1230"/>
            <w:gridCol w:w="1036"/>
            <w:gridCol w:w="1230"/>
            <w:gridCol w:w="1153"/>
            <w:gridCol w:w="1060"/>
            <w:gridCol w:w="1323"/>
            <w:gridCol w:w="1155"/>
          </w:tblGrid>
        </w:tblGridChange>
      </w:tblGrid>
      <w:tr>
        <w:trPr>
          <w:cantSplit w:val="0"/>
          <w:trHeight w:val="11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Codigo Entidad</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8">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Entidad</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9">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UPC Apropiada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A">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UPC Restituida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B">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UPC Neta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C">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Valor SGP</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D">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Valor Esfuerzo Propio con situación de fondos</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E">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DEPARTAMENTO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4F">
            <w:pPr>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Valor FOSYGA y/o Aportes de la naciòn</w:t>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0">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EPSS02</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1">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Salud Total</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2">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381.253.172,01</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53">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6.378.273,40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4">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374.874.898,61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5">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132.315.872,79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6">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2.797.780,61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7">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43.473.649,14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8">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196.287.596,07</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9">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EPSS12</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A">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Comfenalco Valle</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B">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379.393.657,73</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5C">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3.849.451,50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D">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375.544.206,23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E">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132.552.111,66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5F">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2.802.775,81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0">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43.551.267,68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1">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196.638.051,08</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2">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EPSS18</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3">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Servicio Occidental de Salud</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4">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7.309.343,28</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65">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6">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7.309.343,28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7">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2.579.906,36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8">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54.551,37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9">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847.652,98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A">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3.827.232,57</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B">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EPSS37</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C">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Nueva Eps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D">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54.267.028,02</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6E">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1.249.594,72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6F">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53.017.433,30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0">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18.713.037,30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1">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395.681,73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2">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6.148.347,89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3">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27.760.366,38</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4">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EPSS41</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5">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Nueva Eps</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6">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35.601.901,40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77">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1.310.539,08</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8">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34.291.362,32</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9">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12.103.481,86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A">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255.924,60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B">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3.976.715,06</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C">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17.955.240,80</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7D">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ESS024</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7E">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Coosalud</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7F">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566.383.791,60</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80">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9.909.529,37</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1">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556.474.262,23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2">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196.413.198,03</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3">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4.153.099,89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4">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64.533.440,14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5">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291.374.524,17</w:t>
            </w:r>
            <w:r w:rsidDel="00000000" w:rsidR="00000000" w:rsidRPr="00000000">
              <w:rPr>
                <w:rtl w:val="0"/>
              </w:rPr>
            </w:r>
          </w:p>
        </w:tc>
      </w:tr>
      <w:tr>
        <w:trPr>
          <w:cantSplit w:val="0"/>
          <w:trHeight w:val="471"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86">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ESS062</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7">
            <w:pPr>
              <w:rPr>
                <w:rFonts w:ascii="Arial" w:cs="Arial" w:eastAsia="Arial" w:hAnsi="Arial"/>
                <w:color w:val="000000"/>
                <w:sz w:val="14"/>
                <w:szCs w:val="14"/>
              </w:rPr>
            </w:pPr>
            <w:r w:rsidDel="00000000" w:rsidR="00000000" w:rsidRPr="00000000">
              <w:rPr>
                <w:rFonts w:ascii="Arial" w:cs="Arial" w:eastAsia="Arial" w:hAnsi="Arial"/>
                <w:color w:val="000000"/>
                <w:sz w:val="14"/>
                <w:szCs w:val="14"/>
                <w:rtl w:val="0"/>
              </w:rPr>
              <w:t xml:space="preserve">Asmet Salud</w:t>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8">
            <w:pPr>
              <w:jc w:val="center"/>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381.253.172,01</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bottom"/>
          </w:tcPr>
          <w:p w:rsidR="00000000" w:rsidDel="00000000" w:rsidP="00000000" w:rsidRDefault="00000000" w:rsidRPr="00000000" w14:paraId="00000089">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6.378.273,40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A">
            <w:pPr>
              <w:jc w:val="right"/>
              <w:rPr>
                <w:rFonts w:ascii="Arial" w:cs="Arial" w:eastAsia="Arial" w:hAnsi="Arial"/>
                <w:color w:val="000000"/>
                <w:sz w:val="14"/>
                <w:szCs w:val="14"/>
              </w:rPr>
            </w:pPr>
            <w:r w:rsidDel="00000000" w:rsidR="00000000" w:rsidRPr="00000000">
              <w:rPr>
                <w:rFonts w:ascii="Calibri" w:cs="Calibri" w:eastAsia="Calibri" w:hAnsi="Calibri"/>
                <w:color w:val="000000"/>
                <w:sz w:val="16"/>
                <w:szCs w:val="16"/>
                <w:rtl w:val="0"/>
              </w:rPr>
              <w:t xml:space="preserve">374.874.898,61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B">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132.315.872,79</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C">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2.797.780,61</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D">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43.473.649,14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bottom"/>
          </w:tcPr>
          <w:p w:rsidR="00000000" w:rsidDel="00000000" w:rsidP="00000000" w:rsidRDefault="00000000" w:rsidRPr="00000000" w14:paraId="0000008E">
            <w:pPr>
              <w:jc w:val="right"/>
              <w:rPr>
                <w:rFonts w:ascii="Arial" w:cs="Arial" w:eastAsia="Arial" w:hAnsi="Arial"/>
                <w:color w:val="000000"/>
                <w:sz w:val="16"/>
                <w:szCs w:val="16"/>
              </w:rPr>
            </w:pPr>
            <w:r w:rsidDel="00000000" w:rsidR="00000000" w:rsidRPr="00000000">
              <w:rPr>
                <w:rFonts w:ascii="Calibri" w:cs="Calibri" w:eastAsia="Calibri" w:hAnsi="Calibri"/>
                <w:color w:val="000000"/>
                <w:sz w:val="16"/>
                <w:szCs w:val="16"/>
                <w:rtl w:val="0"/>
              </w:rPr>
              <w:t xml:space="preserve">196.287.596,07</w:t>
            </w:r>
            <w:r w:rsidDel="00000000" w:rsidR="00000000" w:rsidRPr="00000000">
              <w:rPr>
                <w:rtl w:val="0"/>
              </w:rPr>
            </w:r>
          </w:p>
        </w:tc>
      </w:tr>
      <w:tr>
        <w:trPr>
          <w:cantSplit w:val="0"/>
          <w:trHeight w:val="47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Total</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1">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1.424.208.894,04</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2">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22.697.388,07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3">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1.401.511.505,97</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4">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494.677.608,00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5">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10.459.814,00</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6">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162.531.072,89</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97">
            <w:pPr>
              <w:jc w:val="right"/>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733.843.011,07</w:t>
            </w:r>
          </w:p>
        </w:tc>
      </w:tr>
    </w:tbl>
    <w:p w:rsidR="00000000" w:rsidDel="00000000" w:rsidP="00000000" w:rsidRDefault="00000000" w:rsidRPr="00000000" w14:paraId="00000098">
      <w:pPr>
        <w:widowControl w:val="0"/>
        <w:ind w:right="20"/>
        <w:jc w:val="both"/>
        <w:rPr>
          <w:rFonts w:ascii="Arial" w:cs="Arial" w:eastAsia="Arial" w:hAnsi="Arial"/>
        </w:rPr>
      </w:pPr>
      <w:r w:rsidDel="00000000" w:rsidR="00000000" w:rsidRPr="00000000">
        <w:rPr>
          <w:rtl w:val="0"/>
        </w:rPr>
      </w:r>
    </w:p>
    <w:p w:rsidR="00000000" w:rsidDel="00000000" w:rsidP="00000000" w:rsidRDefault="00000000" w:rsidRPr="00000000" w14:paraId="00000099">
      <w:pPr>
        <w:widowControl w:val="0"/>
        <w:ind w:right="20"/>
        <w:jc w:val="both"/>
        <w:rPr>
          <w:rFonts w:ascii="Arial" w:cs="Arial" w:eastAsia="Arial" w:hAnsi="Arial"/>
        </w:rPr>
      </w:pPr>
      <w:r w:rsidDel="00000000" w:rsidR="00000000" w:rsidRPr="00000000">
        <w:rPr>
          <w:rtl w:val="0"/>
        </w:rPr>
      </w:r>
    </w:p>
    <w:p w:rsidR="00000000" w:rsidDel="00000000" w:rsidP="00000000" w:rsidRDefault="00000000" w:rsidRPr="00000000" w14:paraId="0000009A">
      <w:pPr>
        <w:widowControl w:val="0"/>
        <w:ind w:right="20"/>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FUENTE: LMA MES DE JUNIO  2026 – PUBLICADA POR ADRES.</w:t>
      </w:r>
    </w:p>
    <w:p w:rsidR="00000000" w:rsidDel="00000000" w:rsidP="00000000" w:rsidRDefault="00000000" w:rsidRPr="00000000" w14:paraId="0000009B">
      <w:pPr>
        <w:widowControl w:val="0"/>
        <w:ind w:right="20"/>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9C">
      <w:pPr>
        <w:widowControl w:val="0"/>
        <w:ind w:right="2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widowControl w:val="0"/>
        <w:ind w:right="20"/>
        <w:jc w:val="both"/>
        <w:rPr>
          <w:rFonts w:ascii="Arial" w:cs="Arial" w:eastAsia="Arial" w:hAnsi="Arial"/>
        </w:rPr>
      </w:pPr>
      <w:r w:rsidDel="00000000" w:rsidR="00000000" w:rsidRPr="00000000">
        <w:rPr>
          <w:rFonts w:ascii="Arial" w:cs="Arial" w:eastAsia="Arial" w:hAnsi="Arial"/>
          <w:b w:val="1"/>
          <w:bCs w:val="1"/>
          <w:rtl w:val="0"/>
        </w:rPr>
        <w:t xml:space="preserve">ARTICULO CUARTO</w:t>
      </w:r>
      <w:r w:rsidDel="00000000" w:rsidR="00000000" w:rsidRPr="00000000">
        <w:rPr>
          <w:rFonts w:ascii="Arial" w:cs="Arial" w:eastAsia="Arial" w:hAnsi="Arial"/>
          <w:rtl w:val="0"/>
        </w:rPr>
        <w:t xml:space="preserve">: Comunicar el contenido de la presente resolución a la Secretaría de Hacienda Municipal para lo de su competencia.</w:t>
      </w:r>
    </w:p>
    <w:p w:rsidR="00000000" w:rsidDel="00000000" w:rsidP="00000000" w:rsidRDefault="00000000" w:rsidRPr="00000000" w14:paraId="0000009E">
      <w:pPr>
        <w:widowControl w:val="0"/>
        <w:ind w:right="20"/>
        <w:jc w:val="both"/>
        <w:rPr>
          <w:rFonts w:ascii="Arial" w:cs="Arial" w:eastAsia="Arial" w:hAnsi="Arial"/>
        </w:rPr>
      </w:pPr>
      <w:r w:rsidDel="00000000" w:rsidR="00000000" w:rsidRPr="00000000">
        <w:rPr>
          <w:rtl w:val="0"/>
        </w:rPr>
      </w:r>
    </w:p>
    <w:p w:rsidR="00000000" w:rsidDel="00000000" w:rsidP="00000000" w:rsidRDefault="00000000" w:rsidRPr="00000000" w14:paraId="0000009F">
      <w:pPr>
        <w:widowControl w:val="0"/>
        <w:rPr>
          <w:rFonts w:ascii="Arial" w:cs="Arial" w:eastAsia="Arial" w:hAnsi="Arial"/>
        </w:rPr>
      </w:pPr>
      <w:r w:rsidDel="00000000" w:rsidR="00000000" w:rsidRPr="00000000">
        <w:rPr>
          <w:rFonts w:ascii="Arial" w:cs="Arial" w:eastAsia="Arial" w:hAnsi="Arial"/>
          <w:b w:val="1"/>
          <w:bCs w:val="1"/>
          <w:rtl w:val="0"/>
        </w:rPr>
        <w:t xml:space="preserve">ARTICULO QUINTO:   </w:t>
      </w:r>
      <w:r w:rsidDel="00000000" w:rsidR="00000000" w:rsidRPr="00000000">
        <w:rPr>
          <w:rFonts w:ascii="Arial" w:cs="Arial" w:eastAsia="Arial" w:hAnsi="Arial"/>
          <w:rtl w:val="0"/>
        </w:rPr>
        <w:t xml:space="preserve">Contra la presente resolución no procede recurso alguno, por tratarse de un acto de ejecución conforme a la normatividad vigente.</w:t>
      </w:r>
    </w:p>
    <w:p w:rsidR="00000000" w:rsidDel="00000000" w:rsidP="00000000" w:rsidRDefault="00000000" w:rsidRPr="00000000" w14:paraId="000000A0">
      <w:pPr>
        <w:rPr>
          <w:rFonts w:ascii="Arial" w:cs="Arial" w:eastAsia="Arial" w:hAnsi="Arial"/>
        </w:rPr>
      </w:pPr>
      <w:r w:rsidDel="00000000" w:rsidR="00000000" w:rsidRPr="00000000">
        <w:rPr>
          <w:rtl w:val="0"/>
        </w:rPr>
      </w:r>
    </w:p>
    <w:p w:rsidR="00000000" w:rsidDel="00000000" w:rsidP="00000000" w:rsidRDefault="00000000" w:rsidRPr="00000000" w14:paraId="000000A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A2">
      <w:pPr>
        <w:rPr>
          <w:rFonts w:ascii="Arial" w:cs="Arial" w:eastAsia="Arial" w:hAnsi="Arial"/>
          <w:b w:val="1"/>
          <w:bCs w:val="1"/>
        </w:rPr>
      </w:pPr>
      <w:r w:rsidDel="00000000" w:rsidR="00000000" w:rsidRPr="00000000">
        <w:rPr>
          <w:rFonts w:ascii="Arial" w:cs="Arial" w:eastAsia="Arial" w:hAnsi="Arial"/>
          <w:b w:val="1"/>
          <w:bCs w:val="1"/>
          <w:rtl w:val="0"/>
        </w:rPr>
        <w:t xml:space="preserve">ARTICULO SEXTO</w:t>
      </w:r>
      <w:r w:rsidDel="00000000" w:rsidR="00000000" w:rsidRPr="00000000">
        <w:rPr>
          <w:rFonts w:ascii="Arial" w:cs="Arial" w:eastAsia="Arial" w:hAnsi="Arial"/>
          <w:rtl w:val="0"/>
        </w:rPr>
        <w:t xml:space="preserve">: La presente resolución rige a partir de la fecha de su expedición.</w:t>
      </w:r>
      <w:r w:rsidDel="00000000" w:rsidR="00000000" w:rsidRPr="00000000">
        <w:rPr>
          <w:rtl w:val="0"/>
        </w:rPr>
      </w:r>
    </w:p>
    <w:p w:rsidR="00000000" w:rsidDel="00000000" w:rsidP="00000000" w:rsidRDefault="00000000" w:rsidRPr="00000000" w14:paraId="000000A3">
      <w:pPr>
        <w:keepNext w:val="1"/>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A4">
      <w:pPr>
        <w:keepNext w:val="1"/>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A5">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NOTIFIQUESE Y CÚMPLASE</w:t>
      </w:r>
    </w:p>
    <w:p w:rsidR="00000000" w:rsidDel="00000000" w:rsidP="00000000" w:rsidRDefault="00000000" w:rsidRPr="00000000" w14:paraId="000000A6">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7">
      <w:pPr>
        <w:rPr>
          <w:rFonts w:ascii="Arial" w:cs="Arial" w:eastAsia="Arial" w:hAnsi="Arial"/>
        </w:rPr>
      </w:pPr>
      <w:r w:rsidDel="00000000" w:rsidR="00000000" w:rsidRPr="00000000">
        <w:rPr>
          <w:rFonts w:ascii="Arial" w:cs="Arial" w:eastAsia="Arial" w:hAnsi="Arial"/>
          <w:color w:val="000000"/>
          <w:sz w:val="22"/>
          <w:szCs w:val="22"/>
          <w:rtl w:val="0"/>
        </w:rPr>
        <w:t xml:space="preserve">Dada en Santuario, Risaralda a los treinta (30) días del mes de julio del año dos mil veintiséis (2026).</w:t>
      </w:r>
      <w:r w:rsidDel="00000000" w:rsidR="00000000" w:rsidRPr="00000000">
        <w:rPr>
          <w:rtl w:val="0"/>
        </w:rPr>
      </w:r>
    </w:p>
    <w:p w:rsidR="00000000" w:rsidDel="00000000" w:rsidP="00000000" w:rsidRDefault="00000000" w:rsidRPr="00000000" w14:paraId="000000A8">
      <w:pPr>
        <w:tabs>
          <w:tab w:val="left" w:leader="none" w:pos="3846"/>
        </w:tabs>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0A9">
      <w:pPr>
        <w:tabs>
          <w:tab w:val="left" w:leader="none" w:pos="3846"/>
        </w:tabs>
        <w:rPr>
          <w:rFonts w:ascii="Arial" w:cs="Arial" w:eastAsia="Arial" w:hAnsi="Arial"/>
        </w:rPr>
      </w:pPr>
      <w:r w:rsidDel="00000000" w:rsidR="00000000" w:rsidRPr="00000000">
        <w:rPr>
          <w:rtl w:val="0"/>
        </w:rPr>
      </w:r>
    </w:p>
    <w:p w:rsidR="00000000" w:rsidDel="00000000" w:rsidP="00000000" w:rsidRDefault="00000000" w:rsidRPr="00000000" w14:paraId="000000AA">
      <w:pPr>
        <w:tabs>
          <w:tab w:val="left" w:leader="none" w:pos="3846"/>
        </w:tabs>
        <w:rPr>
          <w:rFonts w:ascii="Arial" w:cs="Arial" w:eastAsia="Arial" w:hAnsi="Arial"/>
          <w:b w:val="1"/>
          <w:bCs w:val="1"/>
        </w:rPr>
      </w:pPr>
      <w:r w:rsidDel="00000000" w:rsidR="00000000" w:rsidRPr="00000000">
        <w:rPr>
          <w:rtl w:val="0"/>
        </w:rPr>
      </w:r>
    </w:p>
    <w:p w:rsidR="00000000" w:rsidDel="00000000" w:rsidP="00000000" w:rsidRDefault="00000000" w:rsidRPr="00000000" w14:paraId="000000AB">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MIGUEL BEDOYA JIMENEZ </w:t>
      </w:r>
    </w:p>
    <w:p w:rsidR="00000000" w:rsidDel="00000000" w:rsidP="00000000" w:rsidRDefault="00000000" w:rsidRPr="00000000" w14:paraId="000000AC">
      <w:pPr>
        <w:spacing w:line="276" w:lineRule="auto"/>
        <w:jc w:val="center"/>
        <w:rPr>
          <w:rFonts w:ascii="Arial" w:cs="Arial" w:eastAsia="Arial" w:hAnsi="Arial"/>
        </w:rPr>
      </w:pPr>
      <w:r w:rsidDel="00000000" w:rsidR="00000000" w:rsidRPr="00000000">
        <w:rPr>
          <w:rFonts w:ascii="Arial" w:cs="Arial" w:eastAsia="Arial" w:hAnsi="Arial"/>
          <w:rtl w:val="0"/>
        </w:rPr>
        <w:t xml:space="preserve">Alcalde Municipal</w:t>
      </w:r>
    </w:p>
    <w:sectPr>
      <w:headerReference r:id="rId9" w:type="default"/>
      <w:footerReference r:id="rId10" w:type="default"/>
      <w:pgSz w:h="15840" w:w="12240" w:orient="portrait"/>
      <w:pgMar w:bottom="1417" w:top="1417" w:left="1701" w:right="132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ind w:hanging="2"/>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Proyectó:</w:t>
      <w:tab/>
      <w:t xml:space="preserve"> SANDRA LILIANAPENAGOS ACEVEDO _ Técnica Área de Salud</w:t>
    </w:r>
  </w:p>
  <w:p w:rsidR="00000000" w:rsidDel="00000000" w:rsidP="00000000" w:rsidRDefault="00000000" w:rsidRPr="00000000" w14:paraId="000000C6">
    <w:pPr>
      <w:ind w:hanging="2"/>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Revisó: </w:t>
      <w:tab/>
      <w:t xml:space="preserve"> Daniela Robledo Giraldo – Asesora jurídica</w:t>
    </w:r>
  </w:p>
  <w:p w:rsidR="00000000" w:rsidDel="00000000" w:rsidP="00000000" w:rsidRDefault="00000000" w:rsidRPr="00000000" w14:paraId="000000C7">
    <w:pPr>
      <w:ind w:hanging="2"/>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Aprobó: MIGUEL ANTONIO BEDOYA JIMENEZ – Alcalde Municipal</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3"/>
      <w:tblW w:w="91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88"/>
      <w:gridCol w:w="5597"/>
      <w:gridCol w:w="1010"/>
      <w:gridCol w:w="1306"/>
      <w:tblGridChange w:id="0">
        <w:tblGrid>
          <w:gridCol w:w="1188"/>
          <w:gridCol w:w="5597"/>
          <w:gridCol w:w="1010"/>
          <w:gridCol w:w="1306"/>
        </w:tblGrid>
      </w:tblGridChange>
    </w:tblGrid>
    <w:tr>
      <w:trPr>
        <w:cantSplit w:val="0"/>
        <w:trHeight w:val="382" w:hRule="atLeast"/>
        <w:tblHeader w:val="0"/>
      </w:trPr>
      <w:tc>
        <w:tcPr>
          <w:vMerge w:val="restart"/>
        </w:tcPr>
        <w:p w:rsidR="00000000" w:rsidDel="00000000" w:rsidP="00000000" w:rsidRDefault="00000000" w:rsidRPr="00000000" w14:paraId="000000AE">
          <w:pPr>
            <w:rPr>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995679</wp:posOffset>
                </wp:positionH>
                <wp:positionV relativeFrom="paragraph">
                  <wp:posOffset>19147</wp:posOffset>
                </wp:positionV>
                <wp:extent cx="746125" cy="798195"/>
                <wp:effectExtent b="0" l="0" r="0" t="0"/>
                <wp:wrapNone/>
                <wp:docPr id="2" name="image1.png"/>
                <a:graphic>
                  <a:graphicData uri="http://schemas.openxmlformats.org/drawingml/2006/picture">
                    <pic:pic>
                      <pic:nvPicPr>
                        <pic:cNvPr id="0" name="image1.png"/>
                        <pic:cNvPicPr preferRelativeResize="0"/>
                      </pic:nvPicPr>
                      <pic:blipFill>
                        <a:blip r:embed="rId1"/>
                        <a:srcRect b="1894" l="0" r="0" t="2367"/>
                        <a:stretch>
                          <a:fillRect/>
                        </a:stretch>
                      </pic:blipFill>
                      <pic:spPr>
                        <a:xfrm>
                          <a:off x="0" y="0"/>
                          <a:ext cx="746125" cy="798195"/>
                        </a:xfrm>
                        <a:prstGeom prst="rect"/>
                        <a:ln/>
                      </pic:spPr>
                    </pic:pic>
                  </a:graphicData>
                </a:graphic>
              </wp:anchor>
            </w:drawing>
          </w:r>
        </w:p>
      </w:tc>
      <w:tc>
        <w:tcPr>
          <w:vMerge w:val="restart"/>
        </w:tcPr>
        <w:p w:rsidR="00000000" w:rsidDel="00000000" w:rsidP="00000000" w:rsidRDefault="00000000" w:rsidRPr="00000000" w14:paraId="000000AF">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Alcaldía Municipal. Santuario-Risaralda</w:t>
          </w:r>
        </w:p>
        <w:p w:rsidR="00000000" w:rsidDel="00000000" w:rsidP="00000000" w:rsidRDefault="00000000" w:rsidRPr="00000000" w14:paraId="000000B0">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Calle 7 Nº 5-42 Piso 2   3687170 ext. 101</w:t>
          </w:r>
        </w:p>
        <w:p w:rsidR="00000000" w:rsidDel="00000000" w:rsidP="00000000" w:rsidRDefault="00000000" w:rsidRPr="00000000" w14:paraId="000000B1">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NIT: 891480034-1</w:t>
          </w:r>
        </w:p>
        <w:p w:rsidR="00000000" w:rsidDel="00000000" w:rsidP="00000000" w:rsidRDefault="00000000" w:rsidRPr="00000000" w14:paraId="000000B2">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Sitio web: www.santuario-risaralda.gov.co</w:t>
          </w:r>
        </w:p>
        <w:p w:rsidR="00000000" w:rsidDel="00000000" w:rsidP="00000000" w:rsidRDefault="00000000" w:rsidRPr="00000000" w14:paraId="000000B3">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Correo institucional: alcaldia@santuario-risaralda.gov.co</w:t>
          </w:r>
        </w:p>
        <w:p w:rsidR="00000000" w:rsidDel="00000000" w:rsidP="00000000" w:rsidRDefault="00000000" w:rsidRPr="00000000" w14:paraId="000000B4">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Notificación Judicial:  notificacionjudicial@santuario-risaralda.gov.co</w:t>
          </w:r>
        </w:p>
        <w:p w:rsidR="00000000" w:rsidDel="00000000" w:rsidP="00000000" w:rsidRDefault="00000000" w:rsidRPr="00000000" w14:paraId="000000B5">
          <w:pPr>
            <w:ind w:hanging="2"/>
            <w:jc w:val="center"/>
            <w:rPr>
              <w:sz w:val="17"/>
              <w:szCs w:val="17"/>
            </w:rPr>
          </w:pPr>
          <w:r w:rsidDel="00000000" w:rsidR="00000000" w:rsidRPr="00000000">
            <w:rPr>
              <w:rFonts w:ascii="Arial" w:cs="Arial" w:eastAsia="Arial" w:hAnsi="Arial"/>
              <w:sz w:val="16"/>
              <w:szCs w:val="16"/>
              <w:rtl w:val="0"/>
            </w:rPr>
            <w:t xml:space="preserve">CODIGO POSTAL Área Urbana No 663001 - Zona Rural 663007 y 663008</w:t>
          </w:r>
          <w:r w:rsidDel="00000000" w:rsidR="00000000" w:rsidRPr="00000000">
            <w:rPr>
              <w:rtl w:val="0"/>
            </w:rPr>
          </w:r>
        </w:p>
      </w:tc>
      <w:tc>
        <w:tcPr>
          <w:vAlign w:val="center"/>
        </w:tcPr>
        <w:p w:rsidR="00000000" w:rsidDel="00000000" w:rsidP="00000000" w:rsidRDefault="00000000" w:rsidRPr="00000000" w14:paraId="000000B6">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Código</w:t>
          </w:r>
        </w:p>
      </w:tc>
      <w:tc>
        <w:tcPr>
          <w:vAlign w:val="center"/>
        </w:tcPr>
        <w:p w:rsidR="00000000" w:rsidDel="00000000" w:rsidP="00000000" w:rsidRDefault="00000000" w:rsidRPr="00000000" w14:paraId="000000B7">
          <w:pPr>
            <w:ind w:hanging="2"/>
            <w:jc w:val="center"/>
            <w:rPr>
              <w:rFonts w:ascii="Arial" w:cs="Arial" w:eastAsia="Arial" w:hAnsi="Arial"/>
              <w:sz w:val="16"/>
              <w:szCs w:val="16"/>
            </w:rPr>
          </w:pPr>
          <w:r w:rsidDel="00000000" w:rsidR="00000000" w:rsidRPr="00000000">
            <w:rPr>
              <w:rFonts w:ascii="Arial" w:cs="Arial" w:eastAsia="Arial" w:hAnsi="Arial"/>
              <w:sz w:val="18"/>
              <w:szCs w:val="18"/>
              <w:rtl w:val="0"/>
            </w:rPr>
            <w:t xml:space="preserve">F-U-OFC-20</w:t>
          </w:r>
          <w:r w:rsidDel="00000000" w:rsidR="00000000" w:rsidRPr="00000000">
            <w:rPr>
              <w:rtl w:val="0"/>
            </w:rPr>
          </w:r>
        </w:p>
      </w:tc>
    </w:tr>
    <w:tr>
      <w:trPr>
        <w:cantSplit w:val="0"/>
        <w:trHeight w:val="248" w:hRule="atLeast"/>
        <w:tblHeader w:val="0"/>
      </w:trPr>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Align w:val="center"/>
        </w:tcPr>
        <w:p w:rsidR="00000000" w:rsidDel="00000000" w:rsidP="00000000" w:rsidRDefault="00000000" w:rsidRPr="00000000" w14:paraId="000000BA">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Versión</w:t>
          </w:r>
        </w:p>
      </w:tc>
      <w:tc>
        <w:tcPr>
          <w:vAlign w:val="center"/>
        </w:tcPr>
        <w:p w:rsidR="00000000" w:rsidDel="00000000" w:rsidP="00000000" w:rsidRDefault="00000000" w:rsidRPr="00000000" w14:paraId="000000BB">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w:t>
          </w:r>
        </w:p>
      </w:tc>
    </w:tr>
    <w:tr>
      <w:trPr>
        <w:cantSplit w:val="0"/>
        <w:trHeight w:val="286" w:hRule="atLeast"/>
        <w:tblHeader w:val="0"/>
      </w:trPr>
      <w:tc>
        <w:tcPr>
          <w:vMerge w:val="continue"/>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Align w:val="center"/>
        </w:tcPr>
        <w:p w:rsidR="00000000" w:rsidDel="00000000" w:rsidP="00000000" w:rsidRDefault="00000000" w:rsidRPr="00000000" w14:paraId="000000BE">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Aprobado</w:t>
          </w:r>
        </w:p>
      </w:tc>
      <w:tc>
        <w:tcPr>
          <w:vAlign w:val="center"/>
        </w:tcPr>
        <w:p w:rsidR="00000000" w:rsidDel="00000000" w:rsidP="00000000" w:rsidRDefault="00000000" w:rsidRPr="00000000" w14:paraId="000000BF">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29/09/2020</w:t>
          </w:r>
        </w:p>
      </w:tc>
    </w:tr>
    <w:tr>
      <w:trPr>
        <w:cantSplit w:val="0"/>
        <w:trHeight w:val="267" w:hRule="atLeast"/>
        <w:tblHeader w:val="0"/>
      </w:trPr>
      <w:tc>
        <w:tcPr>
          <w:vMerge w:val="continue"/>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gridSpan w:val="2"/>
          <w:vAlign w:val="center"/>
        </w:tcPr>
        <w:p w:rsidR="00000000" w:rsidDel="00000000" w:rsidP="00000000" w:rsidRDefault="00000000" w:rsidRPr="00000000" w14:paraId="000000C2">
          <w:pPr>
            <w:ind w:hanging="2"/>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Página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de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dres.gov.co/eps/regimen-subsidiado/resumen-lma" TargetMode="Externa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0ygPPyFkKVwci26jxD2w9X2N5w==">CgMxLjA4AHIhMVlENUtGZjdRel9HeVAzWUtMZ1RQYmtsR09WTEVHZW8x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